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00" w:rsidRDefault="00421D00" w:rsidP="00421D00">
      <w:pPr>
        <w:pStyle w:val="paragraph"/>
        <w:spacing w:before="0" w:beforeAutospacing="0" w:after="0" w:afterAutospacing="0"/>
        <w:ind w:left="-720" w:right="900"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T.C.</w:t>
      </w:r>
      <w:r>
        <w:rPr>
          <w:rStyle w:val="eop"/>
          <w:rFonts w:ascii="Arial" w:hAnsi="Arial" w:cs="Arial"/>
        </w:rPr>
        <w:t> </w:t>
      </w:r>
    </w:p>
    <w:p w:rsidR="00421D00" w:rsidRDefault="00421D00" w:rsidP="00421D0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MARDİN BÜYÜKŞEHİR BELEDİYESİ</w:t>
      </w:r>
      <w:r>
        <w:rPr>
          <w:rStyle w:val="eop"/>
          <w:rFonts w:ascii="Arial" w:hAnsi="Arial" w:cs="Arial"/>
        </w:rPr>
        <w:t> </w:t>
      </w:r>
    </w:p>
    <w:p w:rsidR="00421D00" w:rsidRDefault="00421D00" w:rsidP="00421D0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SAĞLIK İŞLERİ DAİRESİ BAŞKANLIĞI</w:t>
      </w:r>
      <w:r>
        <w:rPr>
          <w:rStyle w:val="eop"/>
          <w:rFonts w:ascii="Arial" w:hAnsi="Arial" w:cs="Arial"/>
        </w:rPr>
        <w:t> </w:t>
      </w:r>
    </w:p>
    <w:p w:rsidR="00421D00" w:rsidRDefault="00421D00" w:rsidP="00421D0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( RUHSAT VE DENETLEME ŞUBE MÜDÜRLÜĞÜ )</w:t>
      </w:r>
      <w:r>
        <w:rPr>
          <w:rStyle w:val="eop"/>
          <w:rFonts w:ascii="Arial" w:hAnsi="Arial" w:cs="Arial"/>
        </w:rPr>
        <w:t> </w:t>
      </w:r>
    </w:p>
    <w:p w:rsidR="00421D00" w:rsidRDefault="00421D00" w:rsidP="00421D0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HİZMET STANDARTLARI TABLOSU</w:t>
      </w:r>
      <w:r>
        <w:rPr>
          <w:rStyle w:val="eop"/>
          <w:rFonts w:ascii="Arial" w:hAnsi="Arial" w:cs="Arial"/>
        </w:rPr>
        <w:t> </w:t>
      </w:r>
    </w:p>
    <w:p w:rsidR="00421D00" w:rsidRDefault="00421D00" w:rsidP="00421D0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tbl>
      <w:tblPr>
        <w:tblW w:w="0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1941"/>
        <w:gridCol w:w="3600"/>
        <w:gridCol w:w="2996"/>
      </w:tblGrid>
      <w:tr w:rsidR="00421D00" w:rsidRPr="00421D00" w:rsidTr="00421D00">
        <w:trPr>
          <w:trHeight w:val="30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421D00" w:rsidRPr="00421D00" w:rsidRDefault="00421D00" w:rsidP="00421D0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SIRA NO</w:t>
            </w:r>
            <w:r w:rsidRPr="00421D00"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421D00" w:rsidRPr="00421D00" w:rsidRDefault="00421D00" w:rsidP="00421D0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HİZMETİN ADI</w:t>
            </w:r>
            <w:r w:rsidRPr="00421D00"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421D00" w:rsidRPr="00421D00" w:rsidRDefault="00421D00" w:rsidP="00421D0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BAŞVURUDA İSTENEN BELGELER</w:t>
            </w:r>
            <w:r w:rsidRPr="00421D00"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:rsidR="00421D00" w:rsidRPr="00421D00" w:rsidRDefault="00421D00" w:rsidP="00421D0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HİZMETİN TAMAMLANMA SÜRESİ (ENGEÇ SÜRE)</w:t>
            </w:r>
            <w:r w:rsidRPr="00421D00"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  <w:t> </w:t>
            </w:r>
          </w:p>
        </w:tc>
      </w:tr>
      <w:tr w:rsidR="00421D00" w:rsidRPr="00421D00" w:rsidTr="00421D00">
        <w:trPr>
          <w:trHeight w:val="30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21D00" w:rsidRPr="00421D00" w:rsidRDefault="00421D00" w:rsidP="00421D0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lang w:eastAsia="tr-TR"/>
              </w:rPr>
              <w:t>1</w:t>
            </w:r>
            <w:r w:rsidRPr="00421D00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Calibri" w:eastAsia="Times New Roman" w:hAnsi="Calibri" w:cs="Calibri"/>
                <w:color w:val="000000"/>
                <w:lang w:eastAsia="tr-TR"/>
              </w:rPr>
              <w:t>Büyükşehir belediyesi tarafından yapılan veya işletilen alanlarda 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Mülkiyeti veya tasarrufu Belediyemize ait taşınmaz üzerinde faaliyet gösterecek işyerlerine İlişkin Sıhhi Müessese ile Umuma açık ve istirahat  ve eğlence yeri Açma Çalışma Ruhsatı Başvurusu için yapılan işlemler  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1-) 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Sıhhi İşyeri Açma ve Çalışma Ruhsatı Başvuru/Beyan Formu.*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2-)Tapu ( hisseli ise muvafakat ) ve kiracı ise Kira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Sözleşmesi 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3-) 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Maliye Vergi Levhası 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4-)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Kat Mülkiyeti Kanununa tabi ise gerekli izin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5-) 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İtfaiye raporu 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6-) 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Çıraklık ve Meslek Eğitim Kanunu gereğince Ustalık Belgesi (Kanun kapsamına giren iş kollarından)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7-) 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Polis Vazife ve Salahiyetleri Kanunu kapsamındaki yerler için Emniyet izni ön yazısı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8-) 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Özel Yapı şekli gerektiren işyerleri için Yapı Kullanım İzin belgesi (Sinema, tiyatro, düğün salonu, otel vb.)</w:t>
            </w: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9-) 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Şahıslardan: Esnaf sicil belgesi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10-) 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Şirketlerden: Ticaret Sicil Gazetesi, b. İmza Sirküleri, c. Oda Kayıt Belgesi. 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11-) 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Otoparklardan: a. </w:t>
            </w:r>
            <w:proofErr w:type="spellStart"/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Numarataj</w:t>
            </w:r>
            <w:proofErr w:type="spellEnd"/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yazısı, b. UKOME kararı, c. Mesleki Zorunlu Mali Sorumluluk Sigortası, d. Açık otoparklar için mal sahibinden Taahhütname ve İşyeri 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Krokisi,</w:t>
            </w: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e. Giriş – Çıkış yerlerini gösteren vaziyet planı</w:t>
            </w: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12-) 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Söz konusu işyeri umuma açık istirahat ve eğlence yer ise Mesafe krokisi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13-)  Karayolları Trafik Güvenliği gerektiren İşyerleri için izin belgesi</w:t>
            </w: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(Geçiş yolu izin belgesi ) 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14-) 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Ruhsat Harcı**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          </w:t>
            </w:r>
            <w:proofErr w:type="gramStart"/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söz</w:t>
            </w:r>
            <w:proofErr w:type="gramEnd"/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konusu işyerini incelemesi sonucunda rapor olumlu ise;  Sıhhi Müesseselerde  </w:t>
            </w:r>
            <w:r w:rsidRPr="00421D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>AYNI İŞGÜNÜ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, Umuma açık ve istirahat  ve eğlence yerleri için </w:t>
            </w:r>
            <w:r w:rsidRPr="00421D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>5 İŞ GÜNÜ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içerisinde ruhsat düzenlenir.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lang w:eastAsia="tr-TR"/>
              </w:rPr>
              <w:t>*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Belirtilen süreler, muhataptan istenilen belgelerin tamamlanması ve teslim edilmesinden itibaren başlamaktadır</w:t>
            </w: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.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421D00" w:rsidRPr="00421D00" w:rsidTr="00421D00">
        <w:trPr>
          <w:trHeight w:val="30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21D00" w:rsidRPr="00421D00" w:rsidRDefault="00421D00" w:rsidP="00421D0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lang w:eastAsia="tr-TR"/>
              </w:rPr>
              <w:t>2</w:t>
            </w:r>
            <w:r w:rsidRPr="00421D00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5216 sayılı Büyükşehir Belediye Kanuna göre </w:t>
            </w:r>
            <w:r w:rsidRPr="00421D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Gıda ile ilgili olanlar dâhil 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1.Sınıf Gayri Sıhhi Müessese Açma ve Çalışma Ruhsatı Başvurusu için İşyeri Açma ve Çalışma Ruhsatlarına İlişkin Yönetmeliğe göre yapılan işlemler 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1-) 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Başvuru Beyan Formu.*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2-)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Tapu ( hisseli ise muvafakat ) ve kiracı ise Kira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Sözleşmesi 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3-) 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Yapı Kullanım İzin Belgesi (İlçe/İlk kademe Belediye Başkanlığından).</w:t>
            </w: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4-) 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İş Akışı Şeması (açıklamalı)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5-) 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Mimari Proje ( Sağlık koruma bandının gösterildiği vaziyet planlı (İlgili Belediyeden onaylı) ) 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6-) 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İşletme Belgesi (Bölge Çalışma Müdürlüğünden, 50 kişiden fazla çalışan işyerlerinden ) 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7-) 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ÇED Belgesi. 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8-) 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Sorumlu Müdür Sözleşmesi ve diploması 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9-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) İşyeri Hekimi Sözleşmesi</w:t>
            </w: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(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50 kişiden fazla çalışan işyerlerinden ) 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10-) Çevre 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İzin Belgesi.</w:t>
            </w: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 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11-)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Ticaret Sicil Gazetesi. 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12-) 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İtfaiye Raporu.</w:t>
            </w: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13-) 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Oda sicil Kaydı</w:t>
            </w: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14-) 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Vergi Levhası.</w:t>
            </w: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15-) 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İmza Sirküleri.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lastRenderedPageBreak/>
              <w:t xml:space="preserve"> 16-) 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Karayolları Trafik Güvenliği gerektiren İşyerleri için izin belgesi</w:t>
            </w: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(Geçiş yolu izin belgesi ) 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17-) 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Tehlikeli Atıklarla ilgili lisansa tabi ise belgesi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18-) </w:t>
            </w:r>
            <w:proofErr w:type="spellStart"/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Numarataj</w:t>
            </w:r>
            <w:proofErr w:type="spellEnd"/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belgesi (İlçe/İlk kademe Belediye Başkanlığından)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19-) Yer Seçimi ve Tesis Kurma İzni ( İnceleme Kurulu Tarafından hazırlanacak) 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ÇED Olumlu Raporu varsa muaftır.  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20-) 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Ruhsat Harcı**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lastRenderedPageBreak/>
              <w:t xml:space="preserve">Yönetmelikte öngörülen </w:t>
            </w:r>
            <w:proofErr w:type="gramStart"/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kriterlere</w:t>
            </w:r>
            <w:proofErr w:type="gramEnd"/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uygun olduğunun tespiti halinde; İnceleme kurulu </w:t>
            </w:r>
            <w:r w:rsidRPr="00421D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>7 İŞ GÜNÜ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içinde söz konusu işyerini inceler, inceleme kurulu raporu olumlu ise; yetkili üs makam sunulur. Yetkili üs makam </w:t>
            </w:r>
            <w:r w:rsidRPr="00421D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>3 İŞ GÜNÜ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içerisinde ruhsat düzenlenmesi hususunda karar verir.(Toplam. 10 İŞ GÜNÜ),  inceleme kurulu raporu olumsuz ise; 7 İŞ GÜNÜ içerisinde işyerine bildirimi yapılır.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lang w:eastAsia="tr-TR"/>
              </w:rPr>
              <w:t>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lang w:eastAsia="tr-TR"/>
              </w:rPr>
              <w:t>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lang w:eastAsia="tr-TR"/>
              </w:rPr>
              <w:t>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lang w:eastAsia="tr-TR"/>
              </w:rPr>
              <w:t>*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Belirtilen süreler, muhataptan istenilen belgelerin tamamlanması ve teslim edilmesinden itibaren başlamaktadır. </w:t>
            </w:r>
          </w:p>
        </w:tc>
      </w:tr>
      <w:tr w:rsidR="00421D00" w:rsidRPr="00421D00" w:rsidTr="00421D00">
        <w:trPr>
          <w:trHeight w:val="30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21D00" w:rsidRPr="00421D00" w:rsidRDefault="00421D00" w:rsidP="00421D0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lang w:eastAsia="tr-TR"/>
              </w:rPr>
              <w:lastRenderedPageBreak/>
              <w:t>3</w:t>
            </w:r>
            <w:r w:rsidRPr="00421D00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5393 sayılı Belediye Kanuna göre Akaryakıt satış İstasyonları ile LPG satış istasyonu Açma ve Çalışma Ruhsatı için İşyeri Açma ve Çalışma Ruhsatlarına İlişkin Yönetmeliğe göre yapılan işlemler 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1-)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Başvuru Beyan Formu.*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2-) Tapu ( hisseli ise muvafakat ) ve kiracı ise Kira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Sözleşmesi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3-) 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Yapı Kullanım İzin Belgesi (İlçe/İlk kademe Belediye Başkanlığından).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4-) 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Karayolu trafik güvenliğin gerektiren işyerleri için izin belgesi </w:t>
            </w: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(Geçiş yolu izin belgesi ) 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5-)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İtfaiye Raporu.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6-)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Numarataj</w:t>
            </w:r>
            <w:proofErr w:type="spellEnd"/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Belgesi.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7-) 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TSE Belgesi ( TSE 12820 TSE 11939 ) 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8-) 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Sorumlu Müdür Sözleşmesi (Kimya, Makine, Çevre, Petrol Mühendisi) LPG İstasyonları için 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9-) 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Mimari veya Mekanik Proje ( Yer altı depolarının m3 cinsinden, Sağlık koruma bandının gösterildiği vaziyet planlı (İlgili Belediyeden Onaylı ))  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10-) 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Sorumlu Müdür Sözleşmesi (Kimya, Makine, Çevre, Petrol Mühendisi) LPG İstasyonları için 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11-) 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Oda sicil Kaydı. 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12-) 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Vergi Levhası. 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13-)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Ticaret Sicil Gazetesi.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14-) 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İmza Sirküleri. 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15-) Akaryakıt ve LPG 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Bayilik Sözleşmeleri. 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16-) 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Tehlikeli Maddeler Zorunlu Sorumluluk Sigortası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17-)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Çalışanların Eğitim Sertifikası ( LPG İstasyonları için )  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18-) Ulaştırma ve Altyapı Bakanlığından Tehlikeli Madde Faaliyet Belgesi 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19-) 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Ruhsat Harcı**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Yönetmelikte öngörülen kriterlere uygun olduğunun tespiti halinde; işyerini incelemesi sonucunda olumlu </w:t>
            </w:r>
            <w:proofErr w:type="gramStart"/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ise ; </w:t>
            </w:r>
            <w:r w:rsidRPr="00421D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>5</w:t>
            </w:r>
            <w:proofErr w:type="gramEnd"/>
            <w:r w:rsidRPr="00421D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 xml:space="preserve"> İŞGÜNÜ *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içerisinde ruhsat düzenlenir.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lang w:eastAsia="tr-TR"/>
              </w:rPr>
              <w:t>*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Belirtilen süreler, muhataptan istenilen belgelerin tamamlanması ve teslim edilmesinden itibaren başlamaktadır. </w:t>
            </w:r>
          </w:p>
        </w:tc>
      </w:tr>
      <w:tr w:rsidR="00421D00" w:rsidRPr="00421D00" w:rsidTr="00421D00">
        <w:trPr>
          <w:trHeight w:val="300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21D00" w:rsidRPr="00421D00" w:rsidRDefault="00421D00" w:rsidP="00421D0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lang w:eastAsia="tr-TR"/>
              </w:rPr>
              <w:t>4</w:t>
            </w:r>
            <w:r w:rsidRPr="00421D00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Akaryakıt + LPG (Oto Gaz) satışı olan istasyonların Ruhsat Devir ve Güncelleme işlemleri İşyeri Açma ve Çalışma Ruhsatlarına İlişkin Yönetmeliğe göre yapılan işlemler 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1-) 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3071 sayılı Dilekçe Kanunun şekil şartlarını taşıyan</w:t>
            </w: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Dilekçe.</w:t>
            </w: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*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2-) 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Kira Kontratı ve işletme Devir Sözleşmesi.</w:t>
            </w: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3-) </w:t>
            </w:r>
            <w:proofErr w:type="spellStart"/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Numarataj</w:t>
            </w:r>
            <w:proofErr w:type="spellEnd"/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Belgesi.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4-) 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Tehlikeli Maddeler Zorunlu Sorumluluk Sigortası. 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5-) 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Eski Çalışma Ruhsatı.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6-)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TSE Belgesi ( TSE 12820 TSE 11939 )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7-) 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Çalışanların Eğitim Sertifikası.</w:t>
            </w: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8-) 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Sorumlu Müdür Sözleşmesi.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 9-) Akaryakıt ve LPG 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Bayilik Sözleşmeleri.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10-) 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Oda Sicil Kaydı. 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11-) 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Vergi Levhası 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12-) 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Ticaret Sicil Gazetesi. 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13-) 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İmza Sirküleri.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14-) Ulaştırma ve Altyapı Bakanlığından Tehlikeli Madde Faaliyet Belgesi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14-) 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Ruhsat Harcı**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Dosyada ki mevcut bilgi ve belgeler esas alınmak suretiyle yeni malik adına </w:t>
            </w:r>
            <w:r w:rsidRPr="00421D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>5 İŞGÜNÜ</w:t>
            </w: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içerisinde ruhsat düzenlenir. </w:t>
            </w:r>
          </w:p>
          <w:p w:rsidR="00421D00" w:rsidRPr="00421D00" w:rsidRDefault="00421D00" w:rsidP="00421D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tr-TR"/>
              </w:rPr>
            </w:pPr>
            <w:r w:rsidRPr="00421D00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</w:tbl>
    <w:p w:rsidR="00BA2E5D" w:rsidRDefault="00BA2E5D"/>
    <w:sectPr w:rsidR="00BA2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E4"/>
    <w:rsid w:val="00421D00"/>
    <w:rsid w:val="009D5AE4"/>
    <w:rsid w:val="00BA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A7D0D"/>
  <w15:chartTrackingRefBased/>
  <w15:docId w15:val="{6BAFBB40-06A2-42EA-949F-0EE04D8D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42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421D00"/>
  </w:style>
  <w:style w:type="character" w:customStyle="1" w:styleId="eop">
    <w:name w:val="eop"/>
    <w:basedOn w:val="VarsaylanParagrafYazTipi"/>
    <w:rsid w:val="00421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3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2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5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1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3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0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2023-08-24T07:53:00Z</dcterms:created>
  <dcterms:modified xsi:type="dcterms:W3CDTF">2023-08-24T07:54:00Z</dcterms:modified>
</cp:coreProperties>
</file>